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  <w:t>Консультация для родителей</w:t>
      </w:r>
    </w:p>
    <w:p w:rsidR="00D8591C" w:rsidRDefault="00D8591C" w:rsidP="00D8591C">
      <w:pPr>
        <w:shd w:val="clear" w:color="auto" w:fill="FFFFFF" w:themeFill="background1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  <w:t>«Игра как средство воспитания дошкольников»</w:t>
      </w:r>
    </w:p>
    <w:p w:rsidR="00D8591C" w:rsidRDefault="00D8591C" w:rsidP="00D859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:rsidR="00D8591C" w:rsidRDefault="00D8591C" w:rsidP="00D859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</w:t>
      </w:r>
      <w:r w:rsidRPr="00D8591C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Игра является ведущим видом деятельности дошкольников, благодаря которой ребенок развивается, получает информацию об окружающем мире, обретает опыт коммуникации. Однако такой мощный воспитательный эффект можно получить только при правиль</w:t>
      </w:r>
      <w:r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ном проведении игр, организации </w:t>
      </w:r>
      <w:r w:rsidRPr="00D8591C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деятельности с игрушками. 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Роль игры в жизни ребенка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 среде. Игра дает возможность ненавязчиво, в интересной и увлекательной для ребенка форме оказать на него следующее влияние: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расширить кругозор;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развивать психические процессы;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удовлетворять детские эмоциональные и интеллектуальные потребности;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развивать творческие способности;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учить взаимодействовать в социуме;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формировать характер и отношение к действительности;</w:t>
      </w:r>
    </w:p>
    <w:p w:rsidR="00D8591C" w:rsidRPr="00D8591C" w:rsidRDefault="00D8591C" w:rsidP="00D8591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вырабатывать трудовые и познавательные навыки.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Воспитательный потенциал игры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Воспитание дошкольника путем нравоучений изначально обречено на провал. А вот использование игры как воспитательного средства позволит достичь значительных результатов. Возможности игры в этом плане огромны.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Нормы поведения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Детям очень нравятся </w:t>
      </w:r>
      <w:hyperlink r:id="rId5" w:tgtFrame="_blank" w:history="1">
        <w:r w:rsidRPr="00D8591C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сюжетно-ролевые игры</w:t>
        </w:r>
      </w:hyperlink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«В магазине», «Мы пассажиры», «На Дне рождения у подруги»,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 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образом у дошкольников формируются модели правильного поведения.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Основы характера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   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как нельзя лучше помогает вырабатывать у ребенка такие черты характера как настойчивость, воля, желание победить. Особая роль в этом отводится </w:t>
      </w:r>
      <w:hyperlink r:id="rId6" w:tgtFrame="_blank" w:history="1">
        <w:r w:rsidRPr="00D8591C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подвижным играм</w:t>
        </w:r>
      </w:hyperlink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 играют огромную роль в физическом воспитании дошкольников, выработке основ здорового образа жизни.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Использование дидактических игр развивает у дошкольников 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Социализация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</w:t>
      </w:r>
      <w:proofErr w:type="gramStart"/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продуктивные  взаимоотношения</w:t>
      </w:r>
      <w:proofErr w:type="gramEnd"/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Как играть с ребенком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Чтобы суметь увлечь ребенка игровой деятельностью, предлагаем ознакомиться с рекомендациями, представленными на консультации для родителей «Играйте вместе с детьми».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Отдавайтесь игре так же полноценно и увлеченно, как и ребенок.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Старайтесь использовать поменьше запретов.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Давайте малышу возможность проявлять самостоятельность и инициативность. 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Предлагайте различные виды игр.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Позволяйте использовать для игры предметы домашнего обихода.</w:t>
      </w:r>
    </w:p>
    <w:p w:rsidR="00D8591C" w:rsidRPr="00D8591C" w:rsidRDefault="00D8591C" w:rsidP="00D8591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Создайте в доме игровой уголок, помогайте поддерживать в нем порядок.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Следует помнить, что играть нужно вместе с ребенком, а не вместо него!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Для чего нужны игрушки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Мало какая детская игра проходит без использования игрушек. Они служат эффективным воспитательным средством, благодаря которому 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Игрушки являются моделями тех предметов, строение и назначение которых ребенок хочет познать. Играя с игрушками, дошкольник получает опыт осуществления различных действий с этими предметами. На консультации для родителей «Игрушка в жизни ребёнка» даются такие советы.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только покупайте игрушки ребенку, но и делайте их своими руками.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малыша должны быть разные игрушки, не ограничивайте их выбор по половой принадлежности ребенка.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Приобретайте только те игрушки, которые имеют педагогическую и художественно-эстетическую значимость, смысловое наполнение.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Игрушки для ребенка должны соответствовать его возрасту. Не стоит запасаться игрушками «на вырост». Сначала малыш не поймет ее предназначения, а потом уже потеряет к ней интерес.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Необходимо иметь игрушки на разную тематику: сюжетные (куклы, фигурки животных, посуда, мебель и т.д.), развивающие (кубики, паззлы, многофункциональные предметы), технические (машинки и модели других видов транспорта, конструкторы), имитирующие орудия труда (ведерко, лопатка, молоток, отвертка, шприц и т.д.), игрушки-забавы, игрушки для подвижных игр.  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D8591C" w:rsidRPr="00D8591C" w:rsidRDefault="00D8591C" w:rsidP="00D8591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Нужно поощрять стремление ребенка превратить обычные предметы в игрушку. Он может из стула сделать кораблик, а под столом обустроить дом и т.д.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Главное правило в использовании игрушек — они должны способствовать формированию у ребенка правильного представления об окружающем мире.</w:t>
      </w:r>
    </w:p>
    <w:p w:rsidR="00D8591C" w:rsidRPr="00D8591C" w:rsidRDefault="00D8591C" w:rsidP="00D859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Ответственное и правильное отношение родителей к организации игровой деятельности детей, делает ее действительно содержательной и полезной, </w:t>
      </w:r>
      <w:r w:rsidRPr="00D859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превращает игровые забавы в мощный инструмент воспитания, помогает в ходе игры привить дошкольникам 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7F6284" w:rsidRPr="00D8591C" w:rsidRDefault="007F6284" w:rsidP="00D8591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7F6284" w:rsidRPr="00D8591C" w:rsidSect="00D8591C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692"/>
    <w:multiLevelType w:val="multilevel"/>
    <w:tmpl w:val="0C82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503F7"/>
    <w:multiLevelType w:val="multilevel"/>
    <w:tmpl w:val="7B3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E7409"/>
    <w:multiLevelType w:val="multilevel"/>
    <w:tmpl w:val="97A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5B"/>
    <w:rsid w:val="007F6284"/>
    <w:rsid w:val="00C80BED"/>
    <w:rsid w:val="00D8591C"/>
    <w:rsid w:val="00F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7D573-2A42-4AAA-93B8-7060CFB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8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21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dosug/podvizhnye_igry_dlya_detey" TargetMode="External"/><Relationship Id="rId5" Type="http://schemas.openxmlformats.org/officeDocument/2006/relationships/hyperlink" Target="http://pedsovet.su/dou/6421_kartoteka_syuzhetno_rilevyh_igr_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2017-10-26T15:01:00Z</cp:lastPrinted>
  <dcterms:created xsi:type="dcterms:W3CDTF">2017-10-26T11:38:00Z</dcterms:created>
  <dcterms:modified xsi:type="dcterms:W3CDTF">2017-10-26T15:02:00Z</dcterms:modified>
</cp:coreProperties>
</file>